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BA" w:rsidRDefault="00BC11BA" w:rsidP="00BC11B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C11BA" w:rsidRDefault="00BC11BA" w:rsidP="00BC11BA">
      <w:pPr>
        <w:pStyle w:val="ConsPlusTitle"/>
        <w:jc w:val="center"/>
        <w:outlineLvl w:val="0"/>
        <w:rPr>
          <w:sz w:val="20"/>
          <w:szCs w:val="20"/>
        </w:rPr>
      </w:pPr>
      <w:r>
        <w:rPr>
          <w:sz w:val="20"/>
          <w:szCs w:val="20"/>
        </w:rPr>
        <w:t>ПРАВИТЕЛЬСТВО РОССИЙСКОЙ ФЕДЕРАЦИИ</w:t>
      </w:r>
    </w:p>
    <w:p w:rsidR="00BC11BA" w:rsidRDefault="00BC11BA" w:rsidP="00BC11BA">
      <w:pPr>
        <w:pStyle w:val="ConsPlusTitle"/>
        <w:jc w:val="center"/>
        <w:rPr>
          <w:sz w:val="20"/>
          <w:szCs w:val="20"/>
        </w:rPr>
      </w:pPr>
    </w:p>
    <w:p w:rsidR="00BC11BA" w:rsidRDefault="00BC11BA" w:rsidP="00BC11BA">
      <w:pPr>
        <w:pStyle w:val="ConsPlusTitle"/>
        <w:jc w:val="center"/>
        <w:rPr>
          <w:sz w:val="20"/>
          <w:szCs w:val="20"/>
        </w:rPr>
      </w:pPr>
      <w:r>
        <w:rPr>
          <w:sz w:val="20"/>
          <w:szCs w:val="20"/>
        </w:rPr>
        <w:t>ПОСТАНОВЛЕНИЕ</w:t>
      </w:r>
    </w:p>
    <w:p w:rsidR="00BC11BA" w:rsidRDefault="00BC11BA" w:rsidP="00BC11BA">
      <w:pPr>
        <w:pStyle w:val="ConsPlusTitle"/>
        <w:jc w:val="center"/>
        <w:rPr>
          <w:sz w:val="20"/>
          <w:szCs w:val="20"/>
        </w:rPr>
      </w:pPr>
      <w:r>
        <w:rPr>
          <w:sz w:val="20"/>
          <w:szCs w:val="20"/>
        </w:rPr>
        <w:t>от 14 июля 2008 г. N 520</w:t>
      </w:r>
    </w:p>
    <w:p w:rsidR="00BC11BA" w:rsidRDefault="00BC11BA" w:rsidP="00BC11BA">
      <w:pPr>
        <w:pStyle w:val="ConsPlusTitle"/>
        <w:jc w:val="center"/>
        <w:rPr>
          <w:sz w:val="20"/>
          <w:szCs w:val="20"/>
        </w:rPr>
      </w:pPr>
    </w:p>
    <w:p w:rsidR="00BC11BA" w:rsidRDefault="00BC11BA" w:rsidP="00BC11BA">
      <w:pPr>
        <w:pStyle w:val="ConsPlusTitle"/>
        <w:jc w:val="center"/>
        <w:rPr>
          <w:sz w:val="20"/>
          <w:szCs w:val="20"/>
        </w:rPr>
      </w:pPr>
      <w:r>
        <w:rPr>
          <w:sz w:val="20"/>
          <w:szCs w:val="20"/>
        </w:rPr>
        <w:t>ОБ ОСНОВАХ ЦЕНООБРАЗОВАНИЯ И ПОРЯДКЕ</w:t>
      </w:r>
    </w:p>
    <w:p w:rsidR="00BC11BA" w:rsidRDefault="00BC11BA" w:rsidP="00BC11BA">
      <w:pPr>
        <w:pStyle w:val="ConsPlusTitle"/>
        <w:jc w:val="center"/>
        <w:rPr>
          <w:sz w:val="20"/>
          <w:szCs w:val="20"/>
        </w:rPr>
      </w:pPr>
      <w:r>
        <w:rPr>
          <w:sz w:val="20"/>
          <w:szCs w:val="20"/>
        </w:rPr>
        <w:t>РЕГУЛИРОВАНИЯ ТАРИФОВ, НАДБАВОК И ПРЕДЕЛЬНЫХ ИНДЕКСОВ</w:t>
      </w:r>
    </w:p>
    <w:p w:rsidR="00BC11BA" w:rsidRDefault="00BC11BA" w:rsidP="00BC11BA">
      <w:pPr>
        <w:pStyle w:val="ConsPlusTitle"/>
        <w:jc w:val="center"/>
        <w:rPr>
          <w:sz w:val="20"/>
          <w:szCs w:val="20"/>
        </w:rPr>
      </w:pPr>
      <w:r>
        <w:rPr>
          <w:sz w:val="20"/>
          <w:szCs w:val="20"/>
        </w:rPr>
        <w:t>В СФЕРЕ ДЕЯТЕЛЬНОСТИ ОРГАНИЗАЦИЙ КОММУНАЛЬНОГО КОМПЛЕКСА</w:t>
      </w:r>
    </w:p>
    <w:p w:rsidR="00BC11BA" w:rsidRDefault="00BC11BA" w:rsidP="00BC11BA">
      <w:pPr>
        <w:autoSpaceDE w:val="0"/>
        <w:autoSpaceDN w:val="0"/>
        <w:adjustRightInd w:val="0"/>
        <w:spacing w:after="0" w:line="240" w:lineRule="auto"/>
        <w:jc w:val="center"/>
        <w:rPr>
          <w:rFonts w:ascii="Times New Roman" w:hAnsi="Times New Roman" w:cs="Times New Roman"/>
          <w:sz w:val="20"/>
          <w:szCs w:val="20"/>
        </w:rPr>
      </w:pP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15.09.2009 </w:t>
      </w:r>
      <w:hyperlink r:id="rId4" w:history="1">
        <w:r>
          <w:rPr>
            <w:rFonts w:ascii="Times New Roman" w:hAnsi="Times New Roman" w:cs="Times New Roman"/>
            <w:color w:val="0000FF"/>
            <w:sz w:val="28"/>
            <w:szCs w:val="28"/>
          </w:rPr>
          <w:t>N 750</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27.11.2010 </w:t>
      </w:r>
      <w:hyperlink r:id="rId5" w:history="1">
        <w:r>
          <w:rPr>
            <w:rFonts w:ascii="Times New Roman" w:hAnsi="Times New Roman" w:cs="Times New Roman"/>
            <w:color w:val="0000FF"/>
            <w:sz w:val="28"/>
            <w:szCs w:val="28"/>
          </w:rPr>
          <w:t>N 940</w:t>
        </w:r>
      </w:hyperlink>
      <w:r>
        <w:rPr>
          <w:rFonts w:ascii="Times New Roman" w:hAnsi="Times New Roman" w:cs="Times New Roman"/>
          <w:sz w:val="28"/>
          <w:szCs w:val="28"/>
        </w:rPr>
        <w:t xml:space="preserve">, от 08.06.2011 </w:t>
      </w:r>
      <w:hyperlink r:id="rId6" w:history="1">
        <w:r>
          <w:rPr>
            <w:rFonts w:ascii="Times New Roman" w:hAnsi="Times New Roman" w:cs="Times New Roman"/>
            <w:color w:val="0000FF"/>
            <w:sz w:val="28"/>
            <w:szCs w:val="28"/>
          </w:rPr>
          <w:t>N 449</w:t>
        </w:r>
      </w:hyperlink>
      <w:r>
        <w:rPr>
          <w:rFonts w:ascii="Times New Roman" w:hAnsi="Times New Roman" w:cs="Times New Roman"/>
          <w:sz w:val="28"/>
          <w:szCs w:val="28"/>
        </w:rPr>
        <w:t xml:space="preserve">, от 08.11.2012 </w:t>
      </w:r>
      <w:hyperlink r:id="rId7" w:history="1">
        <w:r>
          <w:rPr>
            <w:rFonts w:ascii="Times New Roman" w:hAnsi="Times New Roman" w:cs="Times New Roman"/>
            <w:color w:val="0000FF"/>
            <w:sz w:val="28"/>
            <w:szCs w:val="28"/>
          </w:rPr>
          <w:t>N 1149</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8" w:history="1">
        <w:r>
          <w:rPr>
            <w:rFonts w:ascii="Times New Roman" w:hAnsi="Times New Roman" w:cs="Times New Roman"/>
            <w:color w:val="0000FF"/>
            <w:sz w:val="28"/>
            <w:szCs w:val="28"/>
          </w:rPr>
          <w:t>части 2 статьи 3</w:t>
        </w:r>
      </w:hyperlink>
      <w:r>
        <w:rPr>
          <w:rFonts w:ascii="Times New Roman" w:hAnsi="Times New Roman" w:cs="Times New Roman"/>
          <w:sz w:val="28"/>
          <w:szCs w:val="28"/>
        </w:rPr>
        <w:t xml:space="preserve"> и </w:t>
      </w:r>
      <w:hyperlink r:id="rId9" w:history="1">
        <w:r>
          <w:rPr>
            <w:rFonts w:ascii="Times New Roman" w:hAnsi="Times New Roman" w:cs="Times New Roman"/>
            <w:color w:val="0000FF"/>
            <w:sz w:val="28"/>
            <w:szCs w:val="28"/>
          </w:rPr>
          <w:t>пункта 1 части 1 статьи 4</w:t>
        </w:r>
      </w:hyperlink>
      <w:r>
        <w:rPr>
          <w:rFonts w:ascii="Times New Roman" w:hAnsi="Times New Roman" w:cs="Times New Roman"/>
          <w:sz w:val="28"/>
          <w:szCs w:val="28"/>
        </w:rPr>
        <w:t xml:space="preserve"> Федерального закона "Об основах регулирования тарифов организаций коммунального комплекса" Правительство Российской Федерации постановляет:</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hyperlink w:anchor="Par33" w:history="1">
        <w:r>
          <w:rPr>
            <w:rFonts w:ascii="Times New Roman" w:hAnsi="Times New Roman" w:cs="Times New Roman"/>
            <w:color w:val="0000FF"/>
            <w:sz w:val="28"/>
            <w:szCs w:val="28"/>
          </w:rPr>
          <w:t>Основы</w:t>
        </w:r>
      </w:hyperlink>
      <w:r>
        <w:rPr>
          <w:rFonts w:ascii="Times New Roman" w:hAnsi="Times New Roman" w:cs="Times New Roman"/>
          <w:sz w:val="28"/>
          <w:szCs w:val="28"/>
        </w:rPr>
        <w:t xml:space="preserve"> ценообразования в сфере деятельности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hyperlink w:anchor="Par255"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регулирования тарифов, надбавок и предельных индексов в сфере деятельности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Министерству регионального развития Российской Федерации по согласованию с Министерством экономического развития Российской Федерации, Федеральной службой по тарифам и Федеральной антимонопольной службой в 10-месячный срок разработать и утвердить </w:t>
      </w:r>
      <w:hyperlink r:id="rId10" w:history="1">
        <w:r>
          <w:rPr>
            <w:rFonts w:ascii="Times New Roman" w:hAnsi="Times New Roman" w:cs="Times New Roman"/>
            <w:color w:val="0000FF"/>
            <w:sz w:val="28"/>
            <w:szCs w:val="28"/>
          </w:rPr>
          <w:t>методические указания</w:t>
        </w:r>
      </w:hyperlink>
      <w:r>
        <w:rPr>
          <w:rFonts w:ascii="Times New Roman" w:hAnsi="Times New Roman" w:cs="Times New Roman"/>
          <w:sz w:val="28"/>
          <w:szCs w:val="28"/>
        </w:rPr>
        <w:t xml:space="preserve"> по расчету тарифов и надбавок в сфере деятельности организаций коммунального комплекса, предусмотренные </w:t>
      </w:r>
      <w:hyperlink w:anchor="Par33" w:history="1">
        <w:r>
          <w:rPr>
            <w:rFonts w:ascii="Times New Roman" w:hAnsi="Times New Roman" w:cs="Times New Roman"/>
            <w:color w:val="0000FF"/>
            <w:sz w:val="28"/>
            <w:szCs w:val="28"/>
          </w:rPr>
          <w:t>Основами</w:t>
        </w:r>
      </w:hyperlink>
      <w:r>
        <w:rPr>
          <w:rFonts w:ascii="Times New Roman" w:hAnsi="Times New Roman" w:cs="Times New Roman"/>
          <w:sz w:val="28"/>
          <w:szCs w:val="28"/>
        </w:rPr>
        <w:t>, утвержденными настоящим Постановлением.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Федеральной службе по тарифам по согласованию с Министерством регионального развития Российской Федерации, Министерством экономического развития Российской Федерации и Федеральной антимонопольной службой в 6-месячный срок утвердить формы расчетов, предусмотренные </w:t>
      </w:r>
      <w:hyperlink w:anchor="Par292" w:history="1">
        <w:r>
          <w:rPr>
            <w:rFonts w:ascii="Times New Roman" w:hAnsi="Times New Roman" w:cs="Times New Roman"/>
            <w:color w:val="0000FF"/>
            <w:sz w:val="28"/>
            <w:szCs w:val="28"/>
          </w:rPr>
          <w:t>пунктами 9</w:t>
        </w:r>
      </w:hyperlink>
      <w:r>
        <w:rPr>
          <w:rFonts w:ascii="Times New Roman" w:hAnsi="Times New Roman" w:cs="Times New Roman"/>
          <w:sz w:val="28"/>
          <w:szCs w:val="28"/>
        </w:rPr>
        <w:t xml:space="preserve"> и </w:t>
      </w:r>
      <w:hyperlink w:anchor="Par295"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Правил, утвержденных настоящим Постановлением.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 июля 2008 г. N 520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pStyle w:val="ConsPlusTitle"/>
        <w:jc w:val="center"/>
        <w:rPr>
          <w:sz w:val="20"/>
          <w:szCs w:val="20"/>
        </w:rPr>
      </w:pPr>
      <w:bookmarkStart w:id="0" w:name="Par33"/>
      <w:bookmarkEnd w:id="0"/>
      <w:r>
        <w:rPr>
          <w:sz w:val="20"/>
          <w:szCs w:val="20"/>
        </w:rPr>
        <w:t>ОСНОВЫ</w:t>
      </w:r>
    </w:p>
    <w:p w:rsidR="00BC11BA" w:rsidRDefault="00BC11BA" w:rsidP="00BC11BA">
      <w:pPr>
        <w:pStyle w:val="ConsPlusTitle"/>
        <w:jc w:val="center"/>
        <w:rPr>
          <w:sz w:val="20"/>
          <w:szCs w:val="20"/>
        </w:rPr>
      </w:pPr>
      <w:r>
        <w:rPr>
          <w:sz w:val="20"/>
          <w:szCs w:val="20"/>
        </w:rPr>
        <w:t>ЦЕНООБРАЗОВАНИЯ В СФЕРЕ ДЕЯТЕЛЬНОСТИ ОРГАНИЗАЦИЙ</w:t>
      </w:r>
    </w:p>
    <w:p w:rsidR="00BC11BA" w:rsidRDefault="00BC11BA" w:rsidP="00BC11BA">
      <w:pPr>
        <w:pStyle w:val="ConsPlusTitle"/>
        <w:jc w:val="center"/>
        <w:rPr>
          <w:sz w:val="20"/>
          <w:szCs w:val="20"/>
        </w:rPr>
      </w:pPr>
      <w:r>
        <w:rPr>
          <w:sz w:val="20"/>
          <w:szCs w:val="20"/>
        </w:rPr>
        <w:t>КОММУНАЛЬНОГО КОМПЛЕКСА</w:t>
      </w:r>
    </w:p>
    <w:p w:rsidR="00BC11BA" w:rsidRDefault="00BC11BA" w:rsidP="00BC11BA">
      <w:pPr>
        <w:autoSpaceDE w:val="0"/>
        <w:autoSpaceDN w:val="0"/>
        <w:adjustRightInd w:val="0"/>
        <w:spacing w:after="0" w:line="240" w:lineRule="auto"/>
        <w:jc w:val="center"/>
        <w:rPr>
          <w:rFonts w:ascii="Times New Roman" w:hAnsi="Times New Roman" w:cs="Times New Roman"/>
          <w:sz w:val="20"/>
          <w:szCs w:val="20"/>
        </w:rPr>
      </w:pP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15.09.2009 </w:t>
      </w:r>
      <w:hyperlink r:id="rId11" w:history="1">
        <w:r>
          <w:rPr>
            <w:rFonts w:ascii="Times New Roman" w:hAnsi="Times New Roman" w:cs="Times New Roman"/>
            <w:color w:val="0000FF"/>
            <w:sz w:val="28"/>
            <w:szCs w:val="28"/>
          </w:rPr>
          <w:t>N 750</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08.06.2011 </w:t>
      </w:r>
      <w:hyperlink r:id="rId12" w:history="1">
        <w:r>
          <w:rPr>
            <w:rFonts w:ascii="Times New Roman" w:hAnsi="Times New Roman" w:cs="Times New Roman"/>
            <w:color w:val="0000FF"/>
            <w:sz w:val="28"/>
            <w:szCs w:val="28"/>
          </w:rPr>
          <w:t>N 449</w:t>
        </w:r>
      </w:hyperlink>
      <w:r>
        <w:rPr>
          <w:rFonts w:ascii="Times New Roman" w:hAnsi="Times New Roman" w:cs="Times New Roman"/>
          <w:sz w:val="28"/>
          <w:szCs w:val="28"/>
        </w:rPr>
        <w:t xml:space="preserve">, от 08.11.2012 </w:t>
      </w:r>
      <w:hyperlink r:id="rId13" w:history="1">
        <w:r>
          <w:rPr>
            <w:rFonts w:ascii="Times New Roman" w:hAnsi="Times New Roman" w:cs="Times New Roman"/>
            <w:color w:val="0000FF"/>
            <w:sz w:val="28"/>
            <w:szCs w:val="28"/>
          </w:rPr>
          <w:t>N 1149</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Основы ценообразования в сфере деятельности организаций коммунального комплекса, разработанные в соответствии с 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основах регулирования тарифов организаций коммунального комплекса", определяют принципы и методы регулирования тарифов на товары и услуги организаций коммунального комплекса, надбавок к тарифам на товары и услуги организаций коммунального комплекса, надбавок к ценам (тарифам) для потребителей товаров и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товары и услуги организаций коммунального комплекса (далее - предельные индексы).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тарифов на товары и услуги организаций коммунального комплекса осуществляется исходя из необходимости обеспечения финансовых потребностей для реализации производственной программы.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надбавок к тарифам и тарифов на подключение осуществляется исходя из необходимости обеспечения финансовых потребностей для реализации инвестиционной программы.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товары и услуги организаций коммунального комплекса, тарифы на подключение и надбавки к тарифам (далее - тарифы и надбавки) должны удовлетворять критериям доступности товаров и услуг организаций коммунального комплекса, устанавливаемым органами регулирования в пределах их полномочий.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Органы регулирования при наличии графиков, предусмотренных </w:t>
      </w:r>
      <w:hyperlink r:id="rId15" w:history="1">
        <w:r>
          <w:rPr>
            <w:rFonts w:ascii="Times New Roman" w:hAnsi="Times New Roman" w:cs="Times New Roman"/>
            <w:color w:val="0000FF"/>
            <w:sz w:val="28"/>
            <w:szCs w:val="28"/>
          </w:rPr>
          <w:t>пунктом 7 части 1 статьи 14</w:t>
        </w:r>
      </w:hyperlink>
      <w:r>
        <w:rPr>
          <w:rFonts w:ascii="Times New Roman" w:hAnsi="Times New Roman" w:cs="Times New Roman"/>
          <w:sz w:val="28"/>
          <w:szCs w:val="28"/>
        </w:rPr>
        <w:t xml:space="preserve"> Федерального закона "О Фонде содействия реформированию жилищно-коммунального хозяйства", вправе устанавливать для населения тарифы на горячую и холодную воду, водоотведение на 2011 - 2012 годы в размере, отличном от размеров тарифов на указанные виды коммунальных ресурсов для прочих потребителей товаров и услуг организаций коммунального комплекса.</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w:t>
      </w:r>
      <w:hyperlink r:id="rId1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08.06.2011 N 449)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Тарифы и надбавки рассчитываются в соответствии с </w:t>
      </w:r>
      <w:hyperlink r:id="rId17"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 xml:space="preserve"> по расчету тарифов и надбавок в сфере деятельности </w:t>
      </w:r>
      <w:r>
        <w:rPr>
          <w:rFonts w:ascii="Times New Roman" w:hAnsi="Times New Roman" w:cs="Times New Roman"/>
          <w:sz w:val="28"/>
          <w:szCs w:val="28"/>
        </w:rPr>
        <w:lastRenderedPageBreak/>
        <w:t>организаций коммунального комплекса, утверждаемыми Министерством регионального развития Российской Федерации (далее - методические указания), которые, в частности, определяют:</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условия, с учетом которых осуществляется выбор метода регулирования тарифов на товары и услуги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расчета тарифов и надбавок;</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правила дифференциации тарифов на товары и услуги организаций коммунального комплекса и надбавок к тарифам, а также правила применения одноставочного или двухставочного тарифа;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правила расчета финансовых потребностей для реализации организацией коммунального комплекса производственных и инвестиционных программ, в том числе затрат (расходов), не учтенных при установлении тарифов и надбавок в предыдущий период регулирования;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критерии сопоставимости организаций коммунального комплекса и правила определения организаций коммунального комплекса, отвечающих таким критериям (далее - аналогичные организации).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Система тарифов и надбавок</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систему регулируемых тарифов и надбавок входят тарифы на товары и услуги организаций коммунального комплекса, надбавки к тарифам и тарифы на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 регулируемым тарифам на товары и услуги организаций коммунального комплекса относятся: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тарифы на холодную воду;</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тарифы на горячую воду;</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водоотведение;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тарифы на очистку сточных вод;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тарифы на утилизацию (захоронение) твердых бытовых отходов.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регулирования устанавливают следующие 2 вида тарифов на холодную воду, водоотведение и очистку сточных вод:</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двухставочный тариф, который состоит из:</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ставки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ставки платы за содержание системы холодного водоснабжения, водоотведения, объектов очистки сточных вод из расчета платы за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Выбор вида тарифа (одноставочный, двухставочный), устанавливаемого на товары и услуги конкретной организации коммунального комплекса, осуществляется регулирующими органами в порядке, определяемом </w:t>
      </w:r>
      <w:hyperlink r:id="rId22"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Выбор вида тарифа (одноставочный, двухставочный) на холодную воду, водоотведение и очистку сточных вод, устанавливаемого для конкретной организации коммунального комплекса, осуществляется органами регулирования в порядке, определяемом методическими указаниями.</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Органы регулирования устанавливают следующие тарифы на горячую воду:</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 на горячую воду в закрытой системе горячего водоснабжения;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 на горячую воду в открытой системе горячего водоснабжения (теплоснабжения).</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Тарифы на горячую воду устанавливаются с учетом особенностей, предусмотренных </w:t>
      </w:r>
      <w:hyperlink w:anchor="Par214" w:history="1">
        <w:r>
          <w:rPr>
            <w:rFonts w:ascii="Times New Roman" w:hAnsi="Times New Roman" w:cs="Times New Roman"/>
            <w:color w:val="0000FF"/>
            <w:sz w:val="28"/>
            <w:szCs w:val="28"/>
          </w:rPr>
          <w:t>разделом VIII</w:t>
        </w:r>
      </w:hyperlink>
      <w:r>
        <w:rPr>
          <w:rFonts w:ascii="Times New Roman" w:hAnsi="Times New Roman" w:cs="Times New Roman"/>
          <w:sz w:val="28"/>
          <w:szCs w:val="28"/>
        </w:rPr>
        <w:t xml:space="preserve"> настоящего документа.</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7(2) введен </w:t>
      </w:r>
      <w:hyperlink r:id="rId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Тарифы на утилизацию (захоронение) твердых бытовых отходов устанавливаются с применением одноставочного тарифа из расчета платы за 1 куб. метр или 1 тонну твердых бытовых отходов.</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 регулируемым надбавкам к тарифам относятся: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надбавки к тарифам на холодную воду;</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надбавки к тарифам на горячую воду;</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надбавки к тарифам на водоотведение;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надбавки к тарифам на очистку сточных вод;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надбавки к тарифам на утилизацию (захоронение) твердых бытовых отходов;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исключен. - </w:t>
      </w:r>
      <w:hyperlink r:id="rId2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надбавки к тарифам на тепловую энергию;</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исключен. - </w:t>
      </w:r>
      <w:hyperlink r:id="rId2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надбавки к тарифам на передачу тепловой энергии;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надбавки к ценам (тарифам) на холодную воду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надбавки к ценам (тарифам) на горячую воду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надбавки к ценам (тарифам) на водоотведение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надбавки к ценам (тарифам) на очистку сточных вод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надбавки к ценам (тарифам) на утилизацию (захоронение) твердых бытовых отходов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исключен. - </w:t>
      </w:r>
      <w:hyperlink r:id="rId2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надбавки к ценам (тарифам) на тепловую энергию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Надбавки к тарифам устанавливаются из расчета платы за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 Надбавка к тарифам на горячую воду устанавливается в виде надбавки к компоненту на холодную воду из расчета платы за 1 куб. метр холодной воды.</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15.09.2009 </w:t>
      </w:r>
      <w:hyperlink r:id="rId30" w:history="1">
        <w:r>
          <w:rPr>
            <w:rFonts w:ascii="Times New Roman" w:hAnsi="Times New Roman" w:cs="Times New Roman"/>
            <w:color w:val="0000FF"/>
            <w:sz w:val="28"/>
            <w:szCs w:val="28"/>
          </w:rPr>
          <w:t>N 750</w:t>
        </w:r>
      </w:hyperlink>
      <w:r>
        <w:rPr>
          <w:rFonts w:ascii="Times New Roman" w:hAnsi="Times New Roman" w:cs="Times New Roman"/>
          <w:sz w:val="28"/>
          <w:szCs w:val="28"/>
        </w:rPr>
        <w:t xml:space="preserve">, от 08.11.2012 </w:t>
      </w:r>
      <w:hyperlink r:id="rId31" w:history="1">
        <w:r>
          <w:rPr>
            <w:rFonts w:ascii="Times New Roman" w:hAnsi="Times New Roman" w:cs="Times New Roman"/>
            <w:color w:val="0000FF"/>
            <w:sz w:val="28"/>
            <w:szCs w:val="28"/>
          </w:rPr>
          <w:t>N 1149</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 регулируемым тарифам на подключение относятся: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тарифы организаций коммунального комплекса на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холодного водоснабжения;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горячего водоснабжения;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водоотведения;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объекту очистки сточных вод;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теплоснабжения;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w:t>
      </w:r>
      <w:hyperlink r:id="rId3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тарифы на подключение вновь создаваемых (реконструируемых) объектов недвижимости (зданий, строений, сооружений, иных объектов):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холодного водоснабжения;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горячего водоснабжения;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водоотведения;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объекту очистки сточных вод;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системе теплоснабжения;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w:t>
      </w:r>
      <w:hyperlink r:id="rId3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Тарифы на товары и услуги организаций коммунального комплекса и надбавки к тарифам могут дифференцироваться с учетом различий в стоимости производства и реализации товаров и услуг для различных категорий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Дифференциация тарифов на товары и услуги организаций коммунального комплекса и надбавок к тарифам не должна приводить к изменению размера финансирования потребностей для реализации организациями коммунального комплекса производственной и инвестиционной программ.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для отдельных категорий потребителей тарифов и надбавок, не покрывающих расходов на производство и реализацию товаров и услуг, возмещение части недополученных доходов путем установления для других категорий потребителей тарифов и надбавок в повышенном размере не допускается.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w:t>
      </w:r>
      <w:r>
        <w:rPr>
          <w:rFonts w:ascii="Times New Roman" w:hAnsi="Times New Roman" w:cs="Times New Roman"/>
          <w:sz w:val="28"/>
          <w:szCs w:val="28"/>
        </w:rPr>
        <w:lastRenderedPageBreak/>
        <w:t>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гигакалорию тепловой энергии в час присоединенной мощности соответственно.</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Принципы и методы регулирования тарифов и надбавок</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Установление тарифов и надбавок осуществляется органами регулирования в соответствии с общими принципами регулирования тарифов и надбавок, предусмотренными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основах регулирования тарифов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целях установления тарифов и надбавок организации коммунального комплекса ведут учет объемов товаров и услуг, доходов и расходов раздельно по осуществляемым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настоящим документом (далее - виды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Финансовые потребности организации коммунального комплекса для реализации производственной программы 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товаров и услуг.</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Для регулирования тарифов на товары и услуги организаций коммунального комплекса применяются следующие методы: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метод установления фиксированных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метод установления предельных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 индексации установленных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Решение о применении метода регулирования тарифов на товары и услуги организаций коммунального комплекса принимается органом регулирования. Принятие решения о выборе метода регулирования тарифов и расчет размера регулируемых тарифов на товары и услуги организаций </w:t>
      </w:r>
      <w:r>
        <w:rPr>
          <w:rFonts w:ascii="Times New Roman" w:hAnsi="Times New Roman" w:cs="Times New Roman"/>
          <w:sz w:val="28"/>
          <w:szCs w:val="28"/>
        </w:rPr>
        <w:lastRenderedPageBreak/>
        <w:t xml:space="preserve">коммунального комплекса с применением избранного метода установления тарифов осуществляются в соответствии с </w:t>
      </w:r>
      <w:hyperlink r:id="rId36"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Метод установления фиксированных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При использовании метода установления фиксированных тарифов тарифы на товары и услуги организаций коммунального комплекса рассчитываются как отношение части объема финансовых потребностей для реализации организацией коммунального комплекса производственной программы, определенных применительно к отдельному виду деятельности этой организации, к расчетному объему соответствующего вида товаров и услуг, реализуемому за период действия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Расчетный объем реализуемых товаров и услуг соответствующего вида определяется с учетом утвержденных органами регулирования на период действия тарифов нормативов потребления ресурсов, поставляемых организацией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1" w:name="Par153"/>
      <w:bookmarkEnd w:id="1"/>
      <w:r>
        <w:rPr>
          <w:rFonts w:ascii="Times New Roman" w:hAnsi="Times New Roman" w:cs="Times New Roman"/>
          <w:sz w:val="28"/>
          <w:szCs w:val="28"/>
        </w:rPr>
        <w:t>22. Финансовые потребности для реализации организацией коммунального комплекса производственной программы определяются как сумма расчетных значений расходов, относимых на регулируемый вид деятельности, в том числе расходов, уменьшающих налоговую базу налога на прибыль (расходов, связанных с производством и реализацией товаров и услуг, а также внереализационных расходов), налога на прибыль и расходов, не учитываемых при определении налоговой базы налога на прибыль (относимых на прибыль после налогообложения).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Определение состава расходов, включаемых в расчет финансовых потребностей для реализации организацией коммунального комплекса производственной программы, и оценка их экономической обоснованности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w:t>
      </w:r>
      <w:hyperlink r:id="rId37"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Для определения расходов, связанных с производством и реализацией товаров и услуг, включаемых в расчет финансовых потребностей для реализации производственной программы, расходы организации коммунального комплекса группируются по элементам и статьям затрат. К элементам затрат относятся: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материальные затраты;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затраты на оплату труда;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отчисления на социальные нужды;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амортизация;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прочие затраты.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Перечень статей затрат и правила учета затрат на производство и реализацию товаров и услуг применительно к элементам и статьям затрат устанавливаются </w:t>
      </w:r>
      <w:hyperlink r:id="rId38"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 Для определения расходов, составляющих материальные затраты, используются следующие данные: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регулируемые государством тарифы (цены) и их прогнозные значения;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опубликованные в установленном порядке прогнозные рыночные цены, установленные на расчетный период;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опубликованные в установленном порядке данные и данные, полученные по результатам экспертиз, проводимых органами регулирования.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 а также фактическим объемом фонда оплаты труда организации коммунального комплекса, в отношении которой осуществляется регулирование тарифов и надбавок, в последнем периоде регулирования и показателями прогноза социально-экономического развития Российской Федерации.</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2" w:name="Par171"/>
      <w:bookmarkEnd w:id="2"/>
      <w:r>
        <w:rPr>
          <w:rFonts w:ascii="Times New Roman" w:hAnsi="Times New Roman" w:cs="Times New Roman"/>
          <w:sz w:val="28"/>
          <w:szCs w:val="28"/>
        </w:rPr>
        <w:t>28. В расходы, учитываемые при расчете финансовых потребностей для реализации организацией коммунального комплекса производственной программы, включаются дивиденды и другие расходы, осуществляемые за счет чистой прибыли организации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Утратил силу. -  </w:t>
      </w:r>
      <w:hyperlink r:id="rId4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Метод установления предельных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Метод установления предельных тарифов предусматривает установление предельных тарифов на товары и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Предельные тарифы и тарифы на товары и услуги организаций коммунального комплекса устанавливаются на период регулирования продолжительностью не менее 3 лет отдельно на каждый год в течение периода регулирования. Тарифы на товары и услуги организаций коммунального комплекса устанавливаются в размере не выше максимального предельного тарифа и не ниже минимального предельного тарифа.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 Максимальный предельный тариф и минимальный предельный тариф рассчитываются соответственно как отношение максимальных и (или) минимальных финансовых потребностей для реализации аналогичными организациями производственной программы к расчетному объему реализации аналогичными организациями соответствующего вида товаров и услуг.</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Максимальные и (или) минимальные финансовые потребности для реализации аналогичными организациями производственной программы рассчитываются путем определения максимальных и (или) минимальных допустимых расходов по отдельным элементам и статьям затрат, рассчитанных на основе анализа фактических расходов аналогичных организаций по соответствующим элементам и статьям расходов за 2 предшествующих года. Расходы по отдельным элементам и статьям затрат организаций коммунального комплекса, учитываемые при установлении тарифов на товары и услуги организаций коммунального комплекса, устанавливаются в соответствии с </w:t>
      </w:r>
      <w:hyperlink w:anchor="Par153" w:history="1">
        <w:r>
          <w:rPr>
            <w:rFonts w:ascii="Times New Roman" w:hAnsi="Times New Roman" w:cs="Times New Roman"/>
            <w:color w:val="0000FF"/>
            <w:sz w:val="28"/>
            <w:szCs w:val="28"/>
          </w:rPr>
          <w:t>пунктами 22</w:t>
        </w:r>
      </w:hyperlink>
      <w:r>
        <w:rPr>
          <w:rFonts w:ascii="Times New Roman" w:hAnsi="Times New Roman" w:cs="Times New Roman"/>
          <w:sz w:val="28"/>
          <w:szCs w:val="28"/>
        </w:rPr>
        <w:t xml:space="preserve"> - </w:t>
      </w:r>
      <w:hyperlink w:anchor="Par171" w:history="1">
        <w:r>
          <w:rPr>
            <w:rFonts w:ascii="Times New Roman" w:hAnsi="Times New Roman" w:cs="Times New Roman"/>
            <w:color w:val="0000FF"/>
            <w:sz w:val="28"/>
            <w:szCs w:val="28"/>
          </w:rPr>
          <w:t>28</w:t>
        </w:r>
      </w:hyperlink>
      <w:r>
        <w:rPr>
          <w:rFonts w:ascii="Times New Roman" w:hAnsi="Times New Roman" w:cs="Times New Roman"/>
          <w:sz w:val="28"/>
          <w:szCs w:val="28"/>
        </w:rPr>
        <w:t xml:space="preserve"> настоящего документа в пределах максимальных и (или) минимальных допустимых расходов.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Максимальные и (или) минимальные финансовые потребности аналогичных организаций, устанавливаемые на каждый финансовый год периода действия тарифов, изменяются на: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индекс, отражающий повышение эффективности расходов, необходимых для реализации производственной программы, устанавливаемый органом регулирования в виде единого показателя для всех организаций, в отношении которых применяется данный метод регулирования;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индексы потребительских цен, определяемые Министерством экономического развития Российской Федерации на каждый финансовый год периода действия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индекс, отражающий изменение расходов, вызванное изменением объемов производства и реализации товаров и услуг.</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Тарифы на товары и услуги организации коммунального комплекса, установленные на очередной финансовый год, корректируются с учетом достижения этой организацией индикаторов деятельности, характеризующих повышение эффективности и улучшение качества производимых товаров и услуг, которые устанавливаются по результатам анализа деятельности аналогичных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Отбор аналогичных организаций коммунального комплекса осуществляется в соответствии с </w:t>
      </w:r>
      <w:hyperlink r:id="rId41"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 xml:space="preserve"> на основании показателей, характеризующих состояние и технологические особенности систем коммунальной инфраструктуры, природно-климатические условия и социально-экономическое развитие территории, на которой организация коммунального комплекса осуществляет регулируемую деятельность.</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 Метод индексации установленных тарифов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 Метод индексации установленных тарифов применяется при установлении тарифов на товары и услуги организаций коммунального комплекса в случае объективного изменения условий деятельности организации коммунального комплекса, влияющих на стоимость производимых ею товаров и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товары и услуги организации коммунального комплекса в предшествующем периоде.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Установление тарифов на товары и услуги организаций коммунального комплекса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 установленных в предшествующий период, на индексы, отражающие изменения условий деятельности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индексы рассчитываются с использованием индексов, определяемых Министерством экономического развития Российской Федерации, и отражают изменение расходов организаций коммунального комплекса по отдельным статьям затрат с учетом долей соответствующих статей затрат в части объема финансовых потребностей для реализации организацией коммунального комплекса производственной программы, определенной применительно к отдельному виду деятельности этой организации.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VII. Регулирование надбавок к тарифам и тарифов</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товары и услуги организаций коммунального комплекса. Выбор способов обеспечения финансовых потребностей организации коммунального комплекса для реализации инвестиционной программы осуществляется представительным органом муниципального образования.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товары и услуги организаций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приобретение сырья и материалов;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расходы на оплату труда;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отчисления на социальные нужды;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расходы на оплату работ и услуг, выполненных сторонними организациями;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платежи за регистрацию прав на недвижимое имущество, в том числе и землю;</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проценты по долговым обязательствам;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арендные платежи;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налог на прибыль.</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Перечень статей расходов и правила учета расходов на реализацию инвестиционной программы применительно к статьям расходов устанавливаются </w:t>
      </w:r>
      <w:hyperlink r:id="rId42"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 В этом случае надбавки к ценам (тарифам) для потребителей устанавливаются в размере, обеспечивающем удовлетворение финансовых потребностей для </w:t>
      </w:r>
      <w:r>
        <w:rPr>
          <w:rFonts w:ascii="Times New Roman" w:hAnsi="Times New Roman" w:cs="Times New Roman"/>
          <w:sz w:val="28"/>
          <w:szCs w:val="28"/>
        </w:rPr>
        <w:lastRenderedPageBreak/>
        <w:t>реализации инвестиционных программ всех технологически связанных организаций в части, финансируемой за счет надбавок к тарифам.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В случае финансирования части финансовых потребностей для реализации инвестиционных программ за счет средств бюджетов расходы, осуществляемые за счет средств бюджетов, не учитываются при определении финансовых потребностей, финансируемых за счет надбавок к тарифам и тарифов на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bookmarkStart w:id="3" w:name="Par214"/>
      <w:bookmarkEnd w:id="3"/>
      <w:r>
        <w:rPr>
          <w:rFonts w:ascii="Times New Roman" w:hAnsi="Times New Roman" w:cs="Times New Roman"/>
          <w:sz w:val="28"/>
          <w:szCs w:val="28"/>
        </w:rPr>
        <w:t>VIII. Особенности ценообразования в отношении товаров</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услуг, связанных с горячим водоснабжением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Тарифы на горячую воду и надбавки к таким тарифам устанавливаются для организаций коммунального комплекса, обеспечивающих горячее водоснабжение с использованием закрытой системы горячего водоснабжения или открытой системы горячего водоснабжения (теплоснабжения).</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47 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Под закрытой системой горячего водоснабжения понимается комплекс технологически связанных между собой инженерных сооружений, предназначенных для горячего водоснабжения, осуществляемого путем отбора горячей воды из сетей горячего водоснабжения либо путем нагрева холодной воды с использованием центрального теплового пункта (без отбора горячей воды из тепловой сети).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горячую воду в закрытой системе горячего водоснабжения состоит из компонента на холодную воду и компонента на тепловую энергию.</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Компонент на холодную воду принимается равным тарифу на холодную воду, установленному и применяемому в соответствии с настоящим документом.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4" w:name="Par223"/>
      <w:bookmarkEnd w:id="4"/>
      <w:r>
        <w:rPr>
          <w:rFonts w:ascii="Times New Roman" w:hAnsi="Times New Roman" w:cs="Times New Roman"/>
          <w:sz w:val="28"/>
          <w:szCs w:val="28"/>
        </w:rPr>
        <w:t>В случае если организация коммунального комплекса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компонент на холодную воду определяется органом регулирования исходя из финансовых потребностей такой организации на осуществление указанных работ, отнесенных на 1 куб. метр холодной воды (1 куб. метр холодной воды в час присоединенной мощности).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Компонент на тепловую энергию устанавливается органом регулирования равным сумме следующих составляющих:</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тепловую энергию (мощность), установленный и применяемый в соответствии с законодательством Российской Федерации в сфере теплоснабжения;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5" w:name="Par226"/>
      <w:bookmarkEnd w:id="5"/>
      <w:r>
        <w:rPr>
          <w:rFonts w:ascii="Times New Roman" w:hAnsi="Times New Roman" w:cs="Times New Roman"/>
          <w:sz w:val="28"/>
          <w:szCs w:val="28"/>
        </w:rPr>
        <w:t xml:space="preserve">финансовые потребности организации коммунального комплекса на содержание централизованных систем горячего водоснабжения на участке от объектов, на которых осуществляется приготовление горячей воды, в том </w:t>
      </w:r>
      <w:r>
        <w:rPr>
          <w:rFonts w:ascii="Times New Roman" w:hAnsi="Times New Roman" w:cs="Times New Roman"/>
          <w:sz w:val="28"/>
          <w:szCs w:val="28"/>
        </w:rPr>
        <w:lastRenderedPageBreak/>
        <w:t>числе центральных тепловых пунктов, до точки на границе эксплуатационной ответственности потребителя и указанной организации, отнесенные на единицу тепловой энергии (мощности), - в случае, если такие расходы не учтены в тарифе на тепловую энергию (мощность);</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потерь тепловой энергии в трубопроводах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организации коммунального комплекса, отнесенная на единицу тепловой энергии, - в случае, если такие потери не учтены при установлении тарифов на тепловую энергию (мощность).</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Финансовые потребности, указанные в </w:t>
      </w:r>
      <w:hyperlink w:anchor="Par223"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и </w:t>
      </w:r>
      <w:hyperlink w:anchor="Par226" w:history="1">
        <w:r>
          <w:rPr>
            <w:rFonts w:ascii="Times New Roman" w:hAnsi="Times New Roman" w:cs="Times New Roman"/>
            <w:color w:val="0000FF"/>
            <w:sz w:val="28"/>
            <w:szCs w:val="28"/>
          </w:rPr>
          <w:t>седьмом</w:t>
        </w:r>
      </w:hyperlink>
      <w:r>
        <w:rPr>
          <w:rFonts w:ascii="Times New Roman" w:hAnsi="Times New Roman" w:cs="Times New Roman"/>
          <w:sz w:val="28"/>
          <w:szCs w:val="28"/>
        </w:rPr>
        <w:t xml:space="preserve"> настоящего пункта, определяются органами регулирования на основании принципов и методов регулирования тарифов, предусмотренных настоящим документом и методическими указаниями.</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48 в ред. </w:t>
      </w:r>
      <w:hyperlink r:id="rId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Под открытой системой горячего водоснабжения (теплоснабжения) понимается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Компонент на теплоноситель принимается равным тарифу на теплоноситель, установленному и применяемому в соответствии с законодательством Российской Федерации в сфере теплоснабжения.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тариф на теплоноситель не установлен, то компонент на теплоноситель принимается равным стоимости 1 куб. метра воды, учитываемой при расчете тарифа на тепловую энергию (мощность), установленному и применяемому в соответствии с законодательством Российской Федерации в сфере теплоснабжения.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Компонент на тепловую энергию принимается равным тарифу на тепловую энергию (мощность), установленному и применяемому в соответствии с </w:t>
      </w:r>
      <w:hyperlink r:id="rId4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сфере теплоснабжения.</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49 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08.11.2012 N 1149)</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IX. Основы регулирования предельных индексов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В соответствии с настоящим документом предельные индексы устанавливаются в отношении организаций коммунального комплекса, оказывающих услуги в сфере холодного водоснабжения, водоотведения, очистки сточных вод и утилизации (захоронения) твердых бытовых отходов.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Предельные индексы, устанавливаемые в отношении тарифов на товары и услуги организаций коммунального комплекса, формируются с </w:t>
      </w:r>
      <w:r>
        <w:rPr>
          <w:rFonts w:ascii="Times New Roman" w:hAnsi="Times New Roman" w:cs="Times New Roman"/>
          <w:sz w:val="28"/>
          <w:szCs w:val="28"/>
        </w:rPr>
        <w:lastRenderedPageBreak/>
        <w:t>учетом предусмотренного прогнозом социально-экономического развития Российской Федерации изменения цен в отраслях экономики на период действия тарифов, а также финансовых потребностей организаций коммунального комплекса для реализации производственной и инвестиционной программ.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Предельные индексы, установленные по субъектам Российской Федерации или муниципальным образованиям, отражают допустимое изменение тарифов на товары и услуги организаций коммунального комплекса, рассчитанных с учетом надбавок к тарифам, на каждый финансовый год в течение периода действия тарифов в среднем по субъектам Российской Федерации или по муниципальным образованиям.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Предельные индексы не применяются к тарифам на товары и услуги организаций коммунального комплекса и надбавкам к тарифам организаций, в отношении которых в предшествующем периоде не осуществлялось государственное регулирование тарифов и надбавок к тарифам.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11BA" w:rsidRDefault="00BC11BA" w:rsidP="00BC11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 июля 2008 г. N 520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pStyle w:val="ConsPlusTitle"/>
        <w:jc w:val="center"/>
        <w:rPr>
          <w:sz w:val="20"/>
          <w:szCs w:val="20"/>
        </w:rPr>
      </w:pPr>
      <w:bookmarkStart w:id="6" w:name="Par255"/>
      <w:bookmarkEnd w:id="6"/>
      <w:r>
        <w:rPr>
          <w:sz w:val="20"/>
          <w:szCs w:val="20"/>
        </w:rPr>
        <w:t>ПРАВИЛА</w:t>
      </w:r>
    </w:p>
    <w:p w:rsidR="00BC11BA" w:rsidRDefault="00BC11BA" w:rsidP="00BC11BA">
      <w:pPr>
        <w:pStyle w:val="ConsPlusTitle"/>
        <w:jc w:val="center"/>
        <w:rPr>
          <w:sz w:val="20"/>
          <w:szCs w:val="20"/>
        </w:rPr>
      </w:pPr>
      <w:r>
        <w:rPr>
          <w:sz w:val="20"/>
          <w:szCs w:val="20"/>
        </w:rPr>
        <w:t>РЕГУЛИРОВАНИЯ ТАРИФОВ, НАДБАВОК И ПРЕДЕЛЬНЫХ ИНДЕКСОВ</w:t>
      </w:r>
    </w:p>
    <w:p w:rsidR="00BC11BA" w:rsidRDefault="00BC11BA" w:rsidP="00BC11BA">
      <w:pPr>
        <w:pStyle w:val="ConsPlusTitle"/>
        <w:jc w:val="center"/>
        <w:rPr>
          <w:sz w:val="20"/>
          <w:szCs w:val="20"/>
        </w:rPr>
      </w:pPr>
      <w:r>
        <w:rPr>
          <w:sz w:val="20"/>
          <w:szCs w:val="20"/>
        </w:rPr>
        <w:t>В СФЕРЕ ДЕЯТЕЛЬНОСТИ ОРГАНИЗАЦИЙ КОММУНАЛЬНОГО КОМПЛЕКСА</w:t>
      </w:r>
    </w:p>
    <w:p w:rsidR="00BC11BA" w:rsidRDefault="00BC11BA" w:rsidP="00BC11BA">
      <w:pPr>
        <w:autoSpaceDE w:val="0"/>
        <w:autoSpaceDN w:val="0"/>
        <w:adjustRightInd w:val="0"/>
        <w:spacing w:after="0" w:line="240" w:lineRule="auto"/>
        <w:jc w:val="center"/>
        <w:rPr>
          <w:rFonts w:ascii="Times New Roman" w:hAnsi="Times New Roman" w:cs="Times New Roman"/>
          <w:sz w:val="20"/>
          <w:szCs w:val="20"/>
        </w:rPr>
      </w:pP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15.09.2009 </w:t>
      </w:r>
      <w:hyperlink r:id="rId47" w:history="1">
        <w:r>
          <w:rPr>
            <w:rFonts w:ascii="Times New Roman" w:hAnsi="Times New Roman" w:cs="Times New Roman"/>
            <w:color w:val="0000FF"/>
            <w:sz w:val="28"/>
            <w:szCs w:val="28"/>
          </w:rPr>
          <w:t>N 750</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27.11.2010 </w:t>
      </w:r>
      <w:hyperlink r:id="rId48" w:history="1">
        <w:r>
          <w:rPr>
            <w:rFonts w:ascii="Times New Roman" w:hAnsi="Times New Roman" w:cs="Times New Roman"/>
            <w:color w:val="0000FF"/>
            <w:sz w:val="28"/>
            <w:szCs w:val="28"/>
          </w:rPr>
          <w:t>N 940</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порядок установления тарифов на товары и услуги организаций коммунального комплекса, надбавок к тарифам на товары и услуги организаций коммунального комплекса, надбавок к ценам (тарифам) для потребителей товаров и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товары и услуги организаций коммунального комплекса (далее - предельные индексы).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Регулирование тарифов на товары и услуги организаций коммунального комплекса, надбавок к тарифам и тарифов на подключение (далее - тарифы и надбавки) в соответствии с настоящими Правилами осуществляется в </w:t>
      </w:r>
      <w:r>
        <w:rPr>
          <w:rFonts w:ascii="Times New Roman" w:hAnsi="Times New Roman" w:cs="Times New Roman"/>
          <w:sz w:val="28"/>
          <w:szCs w:val="28"/>
        </w:rPr>
        <w:lastRenderedPageBreak/>
        <w:t>отношении организаций коммунального комплекса, обеспечивающих горячее и холодное водоснабжение, водоотведение, очистку сточных вод и утилизацию (захоронение) твердых бытовых отходов.</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регулирования субъектов Российской Федерации и органы регулирования муниципальных образований (далее - органы регулирования) до 1 марта текущего года утверждают критерии доступности товаров и услуг организаций коммунального комплекса для потребителей, а также для лиц, обращающихся за подключением вновь создаваемых (реконструируемых) объектов недвижимости (зданий, строений, сооружений, иных объектов) к системам коммунальной инфраструктуры.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7" w:name="Par265"/>
      <w:bookmarkEnd w:id="7"/>
      <w:r>
        <w:rPr>
          <w:rFonts w:ascii="Times New Roman" w:hAnsi="Times New Roman" w:cs="Times New Roman"/>
          <w:sz w:val="28"/>
          <w:szCs w:val="28"/>
        </w:rPr>
        <w:t xml:space="preserve">3. Организация коммунального комплекса для установления тарифов на товары и услуги организации коммунального комплекса представляет до 1 мая текущего года в орган регулирования, уполномоченный на установление соответствующих тарифов, отдельно по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w:t>
      </w:r>
      <w:hyperlink w:anchor="Par33"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сфере деятельности организаций коммунального комплекса, утвержденными Постановлением Правительства Российской Федерации от 14 июля 2008 г. N 520 (далее - виды деятельности), следующие документы: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об установлении тарифов на товары и услуги организации коммунального комплекса с предложением об избрании метода регулирования и обоснованием целесообразности его применения;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производственная программа;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расчет финансовых потребностей для реализации производственной программы с расшифровкой затрат по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расчет тарифов на товары и услуги организации коммунального комплекса по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отчет о доходах от реализации товаров и услуг по установленным тарифам на товары и услуги организации коммунального комплекса и расходах на реализацию производственной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8" w:name="Par272"/>
      <w:bookmarkEnd w:id="8"/>
      <w:r>
        <w:rPr>
          <w:rFonts w:ascii="Times New Roman" w:hAnsi="Times New Roman" w:cs="Times New Roman"/>
          <w:sz w:val="28"/>
          <w:szCs w:val="28"/>
        </w:rPr>
        <w:t>4. Организация коммунального комплекса для установления надбавок к тарифам и тарифов на подключение представляет до 1 мая текущего года в орган регулирования следующие документы: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об установлении надбавок к тарифам и (или) тарифов на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инвестиционная программа;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расчет финансовых потребностей для реализации инвестиционной программы с расшифровкой расходов по видам деятельности, а также с </w:t>
      </w:r>
      <w:r>
        <w:rPr>
          <w:rFonts w:ascii="Times New Roman" w:hAnsi="Times New Roman" w:cs="Times New Roman"/>
          <w:sz w:val="28"/>
          <w:szCs w:val="28"/>
        </w:rPr>
        <w:lastRenderedPageBreak/>
        <w:t>разделением расходов на расходы, финансируемые за счет надбавок к тарифам, и расходы, финансируемые за счет платы за подключение;</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расчет надбавок к тарифам и тарифов на подключение по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отчет о доходах, возникших в результате применения надбавок к тарифам и тарифов на подключение, и расходах на реализацию инвестиционной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Инвестиционная программа, представляемая организацией коммунального комплекса в соответствии с </w:t>
      </w:r>
      <w:hyperlink w:anchor="Par272"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настоящих Правил, должна содержать в том числе следующие сведения: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 местонахождение каждого объекта системы коммунальной инфраструктуры, сооружение (реконструкция) которого предусмотрено инвестиционной программой (далее - объект системы коммунальной инфраструктуры);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обоснование необходимости сооружения каждого объекта системы коммунальной инфраструктуры;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проектная стоимость каждого объекта системы коммунальной инфраструктуры или прогнозная стоимость такого объекта (при отсутствии утвержденной проектной документации);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источники финансирования сооружения каждого объекта системы коммунальной инфраструктуры;</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параметры экономической эффективности каждого объекта системы коммунальной инфраструктуры, в том числе период возврата инвестиций, доходность.</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w:t>
      </w:r>
      <w:hyperlink r:id="rId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27.11.2010 N 940)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представления организацией коммунального комплекса не всех документов, предусмотренных </w:t>
      </w:r>
      <w:hyperlink w:anchor="Par265"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27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орган регулирования устанавливает срок не менее 5 рабочих дней для представления всех документов. В случае если в установленный срок организация коммунального комплекса не представила эти документы, орган регулирования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представления организацией коммунального комплекса всех документов, предусмотренных </w:t>
      </w:r>
      <w:hyperlink w:anchor="Par265"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27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орган регулирования регистрирует эти документы в день поступления и открывает соответственно дело об установлении тарифов на товары и услуги организации коммунального комплекса и (или) дело об установлении надбавок к тарифам и тарифов на подключение. Орган регулирования в течение 10 рабочих дней с даты регистрации поступивших документов </w:t>
      </w:r>
      <w:r>
        <w:rPr>
          <w:rFonts w:ascii="Times New Roman" w:hAnsi="Times New Roman" w:cs="Times New Roman"/>
          <w:sz w:val="28"/>
          <w:szCs w:val="28"/>
        </w:rPr>
        <w:lastRenderedPageBreak/>
        <w:t>направляет организации коммунального комплекса извещение о принятии указанных документов к рассмотрению и открытии соответствующего дела.</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Органы регулирования в течение 5 рабочих дней с даты получения документов, предусмотренных </w:t>
      </w:r>
      <w:hyperlink w:anchor="Par265"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27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производственной и (или)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с даты поступления запроса.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Сроки представления документов об установлении тарифов и надбавок в отношении организаций коммунального комплекса, образованных в течение текущего финансового года, определяются органами регулирования.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9" w:name="Par292"/>
      <w:bookmarkEnd w:id="9"/>
      <w:r>
        <w:rPr>
          <w:rFonts w:ascii="Times New Roman" w:hAnsi="Times New Roman" w:cs="Times New Roman"/>
          <w:sz w:val="28"/>
          <w:szCs w:val="28"/>
        </w:rPr>
        <w:t xml:space="preserve">9. Орган регулирования муниципального образования осуществляет предварительные расчеты предельных индексов в среднем по муниципальному образованию и направляет указанные расчеты, производственные и (или) инвестиционные программы в орган регулирования субъекта Российской Федерации. Расчеты предельных индексов представляются по </w:t>
      </w:r>
      <w:hyperlink r:id="rId51"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утверждаемой Федеральной службой по тарифам, не позднее 1 июля года, предшествующего очередному периоду регулирования, если иной срок не установлен актом Правительства Российской Федерации.</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w:t>
      </w:r>
      <w:hyperlink r:id="rId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bookmarkStart w:id="10" w:name="Par295"/>
      <w:bookmarkEnd w:id="10"/>
      <w:r>
        <w:rPr>
          <w:rFonts w:ascii="Times New Roman" w:hAnsi="Times New Roman" w:cs="Times New Roman"/>
          <w:sz w:val="28"/>
          <w:szCs w:val="28"/>
        </w:rPr>
        <w:t xml:space="preserve">10. С учетом материалов, представленных в соответствии с </w:t>
      </w:r>
      <w:hyperlink w:anchor="Par292"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настоящих Правил, орган регулирования субъекта Российской Федерации рассчитывает предельный индекс в среднем по соответствующему субъекту Российской Федерации. Указанный расчет представляется не позднее 1 августа года, предшествующего очередному периоду регулирования, в Федеральную службу по тарифам по утвержденной этой Службой </w:t>
      </w:r>
      <w:hyperlink r:id="rId53" w:history="1">
        <w:r>
          <w:rPr>
            <w:rFonts w:ascii="Times New Roman" w:hAnsi="Times New Roman" w:cs="Times New Roman"/>
            <w:color w:val="0000FF"/>
            <w:sz w:val="28"/>
            <w:szCs w:val="28"/>
          </w:rPr>
          <w:t>форме</w:t>
        </w:r>
      </w:hyperlink>
      <w:r>
        <w:rPr>
          <w:rFonts w:ascii="Times New Roman" w:hAnsi="Times New Roman" w:cs="Times New Roman"/>
          <w:sz w:val="28"/>
          <w:szCs w:val="28"/>
        </w:rPr>
        <w:t>.</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w:t>
      </w:r>
      <w:hyperlink r:id="rId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принятия Правительством Российской Федерации решения об установлении уполномоченным федеральным органом исполнительной власти предельных индексов в среднем по субъектам Российской Федерации органы регулирования субъектов Российской Федерации представляют в уполномоченный федеральный орган исполнительной власти указанный в </w:t>
      </w:r>
      <w:hyperlink w:anchor="Par295" w:history="1">
        <w:r>
          <w:rPr>
            <w:rFonts w:ascii="Times New Roman" w:hAnsi="Times New Roman" w:cs="Times New Roman"/>
            <w:color w:val="0000FF"/>
            <w:sz w:val="28"/>
            <w:szCs w:val="28"/>
          </w:rPr>
          <w:t>пункте 10</w:t>
        </w:r>
      </w:hyperlink>
      <w:r>
        <w:rPr>
          <w:rFonts w:ascii="Times New Roman" w:hAnsi="Times New Roman" w:cs="Times New Roman"/>
          <w:sz w:val="28"/>
          <w:szCs w:val="28"/>
        </w:rPr>
        <w:t xml:space="preserve"> настоящих Правил расчет предельных индексов. Срок представления указанного расчета при необходимости определяется в акте Правительства Российской Федерации.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федеральный орган исполнительной власти в течение 15 рабочих дней с даты получения документов, предусмотренных </w:t>
      </w:r>
      <w:hyperlink w:anchor="Par295"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вправе направить в орган исполнительной власти субъекта Российской Федерации мотивированный запрос о представлении </w:t>
      </w:r>
      <w:r>
        <w:rPr>
          <w:rFonts w:ascii="Times New Roman" w:hAnsi="Times New Roman" w:cs="Times New Roman"/>
          <w:sz w:val="28"/>
          <w:szCs w:val="28"/>
        </w:rPr>
        <w:lastRenderedPageBreak/>
        <w:t>дополнительных документов по обоснованию расчетов, содержащихся в представленных документах, и (или) обоснованию необходимости реализации мероприятий производственной и (или) инвестиционной программ (с указанием формы представления документов). Орган исполнительной власти субъекта Российской Федерации обязан представить указанные документы в течение 10 рабочих дней с даты поступления запроса.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федеральный орган исполнительной власти с учетом представленных материалов устанавливает в срок, определяемый Правительством Российской Федерации, предельный индекс в среднем по соответствующему субъекту Российской Федерации и в течение 5 рабочих дней доводит свое решение до сведения органа регулирования соответствующего субъекта Российской Федерации.</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регулирования субъекта Российской Федерации в течение 20 дней с даты установления предельного индекса в среднем по соответствующему субъекту Российской Федерации на основании указанного предельного индекса устанавливает предельные индексы в среднем по муниципальным образованиям.</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w:t>
      </w:r>
      <w:hyperlink r:id="rId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случае если Правительством Российской Федерации решение об установлении уполномоченным федеральным органом исполнительной власти предельных индексов в среднем по субъектам Российской Федерации не принято, органы регулирования субъектов Российской Федерации с учетом материалов, представленных в соответствии с </w:t>
      </w:r>
      <w:hyperlink w:anchor="Par292"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настоящих Правил, устанавливают предельные индексы в среднем по муниципальным образованиям до направления проекта закона о бюджете субъекта Российской Федерации на очередной финансовый год и плановый период в представительный орган власти субъекта Российской Федерации.</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 ред. </w:t>
      </w:r>
      <w:hyperlink r:id="rId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Органы регулирования субъектов Российской Федерации и органы регулирования муниципальных образований в рамках соответствующих предельных индексов устанавливают тарифы на товары и услуги организаций коммунального комплекса не менее чем за 1 месяц до даты окончания текущего периода их действия.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Процедура рассмотрения органом регулирования дел об установлении тарифов и надбавок включает в себя проверку соответствия рассчитанных тарифов и надбавок финансовым потребностям для реализации производственной и (или) инвестиционной программ, проверку соблюдения предельных индексов и оценку доступности товаров и услуг организации коммунального комплекса для потребителей.</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Организация коммунального комплекса за 10 дней до рассмотрения дела об установлении тарифов и надбавок извещается органами регулирования способом, позволяющим подтвердить получение извещения, о дате, времени и месте проведения заседания, на котором будет рассматриваться дело об установлении тарифов и надбавок.</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коммунального комплекса не позднее чем за 1 день до заседания органа регулирования должна быть ознакомлена с материалами заседания в части, касающейся установления для нее тарифов и надбавок, включая проект соответствующего решения. Заседание органа регулирования по рассмотрению дел об установлении тарифов и надбавок является открытым.</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Ход заседания и принятое органом регулирования решение по результатам рассмотрения дела об установлении тарифов и надбавок отражаются в протоколе заседания органа регулирования.</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процессе рассмотрения дел об установлении тарифов и надбавок орган регулирования вправе осуществлять экспертизу, которая включает в себя анализ финансовых потребностей для реализации производственной и (или) инвестиционной программ, проверку правильности расчета предлагаемых тарифов и надбавок и оценку доступности для потребителей товаров и услуг организаций коммунального комплекса. При проведении экспертизы с привлечением экспертных организаций размещение заказа на оказание услуг по проведению экспертизы осуществляется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По результатам рассмотрения дел об установлении тарифов и надбавок орган регулирования принимает решение об установлении соответствующих тарифов и надбавок.</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установлении тарифов и надбавок органом регулирования не были учтены отдельные расходы, предлагавшиеся организацией коммунального комплекса, мотивы принятия такого решения отражаются в протоколе заседания органа регулирования.</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Орган регулирования в течение 5 рабочих дней с даты принятия решения об установлении тарифов и надбавок направляет копию решения и копию протокола или выписку из протокола заседания органа регулирования в организацию коммунального комплекса, а в Федеральную службу по тарифам в этот же срок - копию решения об установлении тарифов и надбавок.</w:t>
      </w:r>
    </w:p>
    <w:p w:rsidR="00BC11BA" w:rsidRDefault="00BC11BA" w:rsidP="00BC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в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15.09.2009 N 750)</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Разногласия между органами регулирования и организациями коммунального комплекса, связанные с установлением тарифов и надбавок, рассматриваются в соответствии с </w:t>
      </w:r>
      <w:hyperlink r:id="rId6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 утвержденными Постановлением Правительства Российской Федерации от 7 апреля 2007 г. N 208 "О порядке рассмотрения разногласий, возникающих между органами, осуществляющими регулирование тарифов и надбавок на товары и услуги </w:t>
      </w:r>
      <w:r>
        <w:rPr>
          <w:rFonts w:ascii="Times New Roman" w:hAnsi="Times New Roman" w:cs="Times New Roman"/>
          <w:sz w:val="28"/>
          <w:szCs w:val="28"/>
        </w:rPr>
        <w:lastRenderedPageBreak/>
        <w:t>организаций коммунального комплекса, и организациями коммунального комплекса".</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Решение органа регулирования субъекта Российской Федерации и органа регулирования муниципального образования об установлении, изменении и досрочном пересмотре тарифов и надбавок, основные показатели производственных и инвестиционных программ, а также результаты оценки доступности для потребителей товаров и услуг организаций коммунального комплекса подлежат опубликованию соответственно в официальных печатных изданиях субъекта Российской Федерации и муниципального образования, а также на официальных сайтах органов регулирования в сети Интернет в течение 10 дней с даты принятия указанного решения.</w:t>
      </w: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autoSpaceDE w:val="0"/>
        <w:autoSpaceDN w:val="0"/>
        <w:adjustRightInd w:val="0"/>
        <w:spacing w:after="0" w:line="240" w:lineRule="auto"/>
        <w:ind w:firstLine="540"/>
        <w:jc w:val="both"/>
        <w:rPr>
          <w:rFonts w:ascii="Times New Roman" w:hAnsi="Times New Roman" w:cs="Times New Roman"/>
          <w:sz w:val="28"/>
          <w:szCs w:val="28"/>
        </w:rPr>
      </w:pPr>
    </w:p>
    <w:p w:rsidR="00BC11BA" w:rsidRDefault="00BC11BA" w:rsidP="00BC11BA">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C11BA"/>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C11BA"/>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C11BA"/>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2D0EEC834BB52863A604E5539965D925833634646DD1982465A132E428B55C3A2784EC95682467d5Z8C" TargetMode="External"/><Relationship Id="rId18" Type="http://schemas.openxmlformats.org/officeDocument/2006/relationships/hyperlink" Target="consultantplus://offline/ref=4B2D0EEC834BB52863A604E5539965D925833634646DD1982465A132E428B55C3A2784EC95682465d5ZDC" TargetMode="External"/><Relationship Id="rId26" Type="http://schemas.openxmlformats.org/officeDocument/2006/relationships/hyperlink" Target="consultantplus://offline/ref=4B2D0EEC834BB52863A604E5539965D92D81363263658C922C3CAD30E327EA4B3D6E88ED956825d6Z7C" TargetMode="External"/><Relationship Id="rId39" Type="http://schemas.openxmlformats.org/officeDocument/2006/relationships/hyperlink" Target="consultantplus://offline/ref=4B2D0EEC834BB52863A604E5539965D92D81363263658C922C3CAD30E327EA4B3D6E88ED956825d6Z0C" TargetMode="External"/><Relationship Id="rId21" Type="http://schemas.openxmlformats.org/officeDocument/2006/relationships/hyperlink" Target="consultantplus://offline/ref=4B2D0EEC834BB52863A604E5539965D925833634646DD1982465A132E428B55C3A2784EC95682465d5Z8C" TargetMode="External"/><Relationship Id="rId34" Type="http://schemas.openxmlformats.org/officeDocument/2006/relationships/hyperlink" Target="consultantplus://offline/ref=4B2D0EEC834BB52863A604E5539965D92D81363263658C922C3CAD30E327EA4B3D6E88ED956825d6Z1C" TargetMode="External"/><Relationship Id="rId42" Type="http://schemas.openxmlformats.org/officeDocument/2006/relationships/hyperlink" Target="consultantplus://offline/ref=4B2D0EEC834BB52863A604E5539965D9258130376066D1982465A132E428B55C3A2784EC95682466d5ZCC" TargetMode="External"/><Relationship Id="rId47" Type="http://schemas.openxmlformats.org/officeDocument/2006/relationships/hyperlink" Target="consultantplus://offline/ref=4B2D0EEC834BB52863A604E5539965D92D81363263658C922C3CAD30E327EA4B3D6E88ED956825d6ZFC" TargetMode="External"/><Relationship Id="rId50" Type="http://schemas.openxmlformats.org/officeDocument/2006/relationships/hyperlink" Target="consultantplus://offline/ref=4B2D0EEC834BB52863A604E5539965D92D81363263658C922C3CAD30E327EA4B3D6E88ED956825d6ZEC" TargetMode="External"/><Relationship Id="rId55" Type="http://schemas.openxmlformats.org/officeDocument/2006/relationships/hyperlink" Target="consultantplus://offline/ref=4B2D0EEC834BB52863A604E5539965D92D81363263658C922C3CAD30E327EA4B3D6E88ED956826d6Z4C" TargetMode="External"/><Relationship Id="rId7" Type="http://schemas.openxmlformats.org/officeDocument/2006/relationships/hyperlink" Target="consultantplus://offline/ref=4B2D0EEC834BB52863A604E5539965D925833634646DD1982465A132E428B55C3A2784EC95682467d5Z8C" TargetMode="External"/><Relationship Id="rId2" Type="http://schemas.openxmlformats.org/officeDocument/2006/relationships/settings" Target="settings.xml"/><Relationship Id="rId16" Type="http://schemas.openxmlformats.org/officeDocument/2006/relationships/hyperlink" Target="consultantplus://offline/ref=4B2D0EEC834BB52863A604E5539965D9258134326069D1982465A132E428B55C3A2784EC95682466d5ZFC" TargetMode="External"/><Relationship Id="rId20" Type="http://schemas.openxmlformats.org/officeDocument/2006/relationships/hyperlink" Target="consultantplus://offline/ref=4B2D0EEC834BB52863A604E5539965D925833634646DD1982465A132E428B55C3A2784EC95682465d5Z9C" TargetMode="External"/><Relationship Id="rId29" Type="http://schemas.openxmlformats.org/officeDocument/2006/relationships/hyperlink" Target="consultantplus://offline/ref=4B2D0EEC834BB52863A604E5539965D92D81363263658C922C3CAD30E327EA4B3D6E88ED956825d6Z6C" TargetMode="External"/><Relationship Id="rId41" Type="http://schemas.openxmlformats.org/officeDocument/2006/relationships/hyperlink" Target="consultantplus://offline/ref=4B2D0EEC834BB52863A604E5539965D9258130376066D1982465A132E428B55C3A2784EC95682466d5ZCC" TargetMode="External"/><Relationship Id="rId54" Type="http://schemas.openxmlformats.org/officeDocument/2006/relationships/hyperlink" Target="consultantplus://offline/ref=4B2D0EEC834BB52863A604E5539965D92D81363263658C922C3CAD30E327EA4B3D6E88ED956826d6Z5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2D0EEC834BB52863A604E5539965D9258134326069D1982465A132E428B55C3A2784EC95682466d5ZFC" TargetMode="External"/><Relationship Id="rId11" Type="http://schemas.openxmlformats.org/officeDocument/2006/relationships/hyperlink" Target="consultantplus://offline/ref=4B2D0EEC834BB52863A604E5539965D92D81363263658C922C3CAD30E327EA4B3D6E88ED956824d6ZEC" TargetMode="External"/><Relationship Id="rId24" Type="http://schemas.openxmlformats.org/officeDocument/2006/relationships/hyperlink" Target="consultantplus://offline/ref=4B2D0EEC834BB52863A604E5539965D925833634646DD1982465A132E428B55C3A2784EC95682465d5Z5C" TargetMode="External"/><Relationship Id="rId32" Type="http://schemas.openxmlformats.org/officeDocument/2006/relationships/hyperlink" Target="consultantplus://offline/ref=4B2D0EEC834BB52863A604E5539965D92D81363263658C922C3CAD30E327EA4B3D6E88ED956825d6Z2C" TargetMode="External"/><Relationship Id="rId37" Type="http://schemas.openxmlformats.org/officeDocument/2006/relationships/hyperlink" Target="consultantplus://offline/ref=4B2D0EEC834BB52863A604E5539965D9258130376066D1982465A132E428B55C3A2784EC95682466d5ZCC" TargetMode="External"/><Relationship Id="rId40" Type="http://schemas.openxmlformats.org/officeDocument/2006/relationships/hyperlink" Target="consultantplus://offline/ref=4B2D0EEC834BB52863A604E5539965D925833634646DD1982465A132E428B55C3A2784EC95682464d5ZBC" TargetMode="External"/><Relationship Id="rId45" Type="http://schemas.openxmlformats.org/officeDocument/2006/relationships/hyperlink" Target="consultantplus://offline/ref=4B2D0EEC834BB52863A604E5539965D92583333B636FD1982465A132E4d2Z8C" TargetMode="External"/><Relationship Id="rId53" Type="http://schemas.openxmlformats.org/officeDocument/2006/relationships/hyperlink" Target="consultantplus://offline/ref=4B2D0EEC834BB52863A604E5539965D92C89333A6D658C922C3CAD30E327EA4B3D6E88ED956827d6Z6C" TargetMode="External"/><Relationship Id="rId58" Type="http://schemas.openxmlformats.org/officeDocument/2006/relationships/hyperlink" Target="consultantplus://offline/ref=4B2D0EEC834BB52863A604E5539965D92D81363263658C922C3CAD30E327EA4B3D6E88ED956827d6Z7C" TargetMode="External"/><Relationship Id="rId5" Type="http://schemas.openxmlformats.org/officeDocument/2006/relationships/hyperlink" Target="consultantplus://offline/ref=4B2D0EEC834BB52863A604E5539965D9258036376067D1982465A132E428B55C3A2784EC95682460d5ZCC" TargetMode="External"/><Relationship Id="rId15" Type="http://schemas.openxmlformats.org/officeDocument/2006/relationships/hyperlink" Target="consultantplus://offline/ref=4B2D0EEC834BB52863A604E5539965D92583383B616DD1982465A132E428B55C3A2784EC95682764d5Z4C" TargetMode="External"/><Relationship Id="rId23" Type="http://schemas.openxmlformats.org/officeDocument/2006/relationships/hyperlink" Target="consultantplus://offline/ref=4B2D0EEC834BB52863A604E5539965D925833634646DD1982465A132E428B55C3A2784EC95682465d5ZBC" TargetMode="External"/><Relationship Id="rId28" Type="http://schemas.openxmlformats.org/officeDocument/2006/relationships/hyperlink" Target="consultantplus://offline/ref=4B2D0EEC834BB52863A604E5539965D92D81363263658C922C3CAD30E327EA4B3D6E88ED956825d6Z6C" TargetMode="External"/><Relationship Id="rId36" Type="http://schemas.openxmlformats.org/officeDocument/2006/relationships/hyperlink" Target="consultantplus://offline/ref=4B2D0EEC834BB52863A604E5539965D9258130376066D1982465A132E428B55C3A2784EC95682466d5ZCC" TargetMode="External"/><Relationship Id="rId49" Type="http://schemas.openxmlformats.org/officeDocument/2006/relationships/hyperlink" Target="consultantplus://offline/ref=4B2D0EEC834BB52863A604E5539965D9258036376067D1982465A132E428B55C3A2784EC95682460d5ZCC" TargetMode="External"/><Relationship Id="rId57" Type="http://schemas.openxmlformats.org/officeDocument/2006/relationships/hyperlink" Target="consultantplus://offline/ref=4B2D0EEC834BB52863A604E5539965D92D81363263658C922C3CAD30E327EA4B3D6E88ED956826d6ZFC" TargetMode="External"/><Relationship Id="rId61" Type="http://schemas.openxmlformats.org/officeDocument/2006/relationships/fontTable" Target="fontTable.xml"/><Relationship Id="rId10" Type="http://schemas.openxmlformats.org/officeDocument/2006/relationships/hyperlink" Target="consultantplus://offline/ref=4B2D0EEC834BB52863A604E5539965D9258130376066D1982465A132E428B55C3A2784EC95682466d5ZCC" TargetMode="External"/><Relationship Id="rId19" Type="http://schemas.openxmlformats.org/officeDocument/2006/relationships/hyperlink" Target="consultantplus://offline/ref=4B2D0EEC834BB52863A604E5539965D925833634646DD1982465A132E428B55C3A2784EC95682465d5ZCC" TargetMode="External"/><Relationship Id="rId31" Type="http://schemas.openxmlformats.org/officeDocument/2006/relationships/hyperlink" Target="consultantplus://offline/ref=4B2D0EEC834BB52863A604E5539965D925833634646DD1982465A132E428B55C3A2784EC95682464d5ZEC" TargetMode="External"/><Relationship Id="rId44" Type="http://schemas.openxmlformats.org/officeDocument/2006/relationships/hyperlink" Target="consultantplus://offline/ref=4B2D0EEC834BB52863A604E5539965D925833634646DD1982465A132E428B55C3A2784EC95682464d5Z4C" TargetMode="External"/><Relationship Id="rId52" Type="http://schemas.openxmlformats.org/officeDocument/2006/relationships/hyperlink" Target="consultantplus://offline/ref=4B2D0EEC834BB52863A604E5539965D92D81363263658C922C3CAD30E327EA4B3D6E88ED956826d6Z7C" TargetMode="External"/><Relationship Id="rId60" Type="http://schemas.openxmlformats.org/officeDocument/2006/relationships/hyperlink" Target="consultantplus://offline/ref=4B2D0EEC834BB52863A604E5539965D9258335356269D1982465A132E428B55C3A2784EC95682466d5ZCC" TargetMode="External"/><Relationship Id="rId4" Type="http://schemas.openxmlformats.org/officeDocument/2006/relationships/hyperlink" Target="consultantplus://offline/ref=4B2D0EEC834BB52863A604E5539965D92D81363263658C922C3CAD30E327EA4B3D6E88ED956824d6Z2C" TargetMode="External"/><Relationship Id="rId9" Type="http://schemas.openxmlformats.org/officeDocument/2006/relationships/hyperlink" Target="consultantplus://offline/ref=4B2D0EEC834BB52863A604E5539965D925833335666ED1982465A132E428B55C3A2784EC95682667d5Z8C" TargetMode="External"/><Relationship Id="rId14" Type="http://schemas.openxmlformats.org/officeDocument/2006/relationships/hyperlink" Target="consultantplus://offline/ref=4B2D0EEC834BB52863A604E5539965D925833335666ED1982465A132E428B55C3A2784EC95682667d5Z8C" TargetMode="External"/><Relationship Id="rId22" Type="http://schemas.openxmlformats.org/officeDocument/2006/relationships/hyperlink" Target="consultantplus://offline/ref=4B2D0EEC834BB52863A604E5539965D9258130376066D1982465A132E428B55C3A2784EC95682462d5ZFC" TargetMode="External"/><Relationship Id="rId27" Type="http://schemas.openxmlformats.org/officeDocument/2006/relationships/hyperlink" Target="consultantplus://offline/ref=4B2D0EEC834BB52863A604E5539965D92D81363263658C922C3CAD30E327EA4B3D6E88ED956825d6Z6C" TargetMode="External"/><Relationship Id="rId30" Type="http://schemas.openxmlformats.org/officeDocument/2006/relationships/hyperlink" Target="consultantplus://offline/ref=4B2D0EEC834BB52863A604E5539965D92D81363263658C922C3CAD30E327EA4B3D6E88ED956825d6Z5C" TargetMode="External"/><Relationship Id="rId35" Type="http://schemas.openxmlformats.org/officeDocument/2006/relationships/hyperlink" Target="consultantplus://offline/ref=4B2D0EEC834BB52863A604E5539965D925833335666ED1982465A132E428B55C3A2784EC95682463d5ZDC" TargetMode="External"/><Relationship Id="rId43" Type="http://schemas.openxmlformats.org/officeDocument/2006/relationships/hyperlink" Target="consultantplus://offline/ref=4B2D0EEC834BB52863A604E5539965D925833634646DD1982465A132E428B55C3A2784EC95682464d5ZAC" TargetMode="External"/><Relationship Id="rId48" Type="http://schemas.openxmlformats.org/officeDocument/2006/relationships/hyperlink" Target="consultantplus://offline/ref=4B2D0EEC834BB52863A604E5539965D9258036376067D1982465A132E428B55C3A2784EC95682460d5ZCC" TargetMode="External"/><Relationship Id="rId56" Type="http://schemas.openxmlformats.org/officeDocument/2006/relationships/hyperlink" Target="consultantplus://offline/ref=4B2D0EEC834BB52863A604E5539965D92D81363263658C922C3CAD30E327EA4B3D6E88ED956826d6Z0C" TargetMode="External"/><Relationship Id="rId8" Type="http://schemas.openxmlformats.org/officeDocument/2006/relationships/hyperlink" Target="consultantplus://offline/ref=4B2D0EEC834BB52863A604E5539965D925833335666ED1982465A132E428B55C3A2784EC95682463d5Z4C" TargetMode="External"/><Relationship Id="rId51" Type="http://schemas.openxmlformats.org/officeDocument/2006/relationships/hyperlink" Target="consultantplus://offline/ref=4B2D0EEC834BB52863A604E5539965D92C89333A6D658C922C3CAD30E327EA4B3D6E88ED956825d6Z7C" TargetMode="External"/><Relationship Id="rId3" Type="http://schemas.openxmlformats.org/officeDocument/2006/relationships/webSettings" Target="webSettings.xml"/><Relationship Id="rId12" Type="http://schemas.openxmlformats.org/officeDocument/2006/relationships/hyperlink" Target="consultantplus://offline/ref=4B2D0EEC834BB52863A604E5539965D9258134326069D1982465A132E428B55C3A2784EC95682466d5ZFC" TargetMode="External"/><Relationship Id="rId17" Type="http://schemas.openxmlformats.org/officeDocument/2006/relationships/hyperlink" Target="consultantplus://offline/ref=4B2D0EEC834BB52863A604E5539965D9258130376066D1982465A132E428B55C3A2784EC95682466d5ZCC" TargetMode="External"/><Relationship Id="rId25" Type="http://schemas.openxmlformats.org/officeDocument/2006/relationships/hyperlink" Target="consultantplus://offline/ref=4B2D0EEC834BB52863A604E5539965D925833634646DD1982465A132E428B55C3A2784EC95682464d5ZFC" TargetMode="External"/><Relationship Id="rId33" Type="http://schemas.openxmlformats.org/officeDocument/2006/relationships/hyperlink" Target="consultantplus://offline/ref=4B2D0EEC834BB52863A604E5539965D92D81363263658C922C3CAD30E327EA4B3D6E88ED956825d6Z2C" TargetMode="External"/><Relationship Id="rId38" Type="http://schemas.openxmlformats.org/officeDocument/2006/relationships/hyperlink" Target="consultantplus://offline/ref=4B2D0EEC834BB52863A604E5539965D9258130376066D1982465A132E428B55C3A2784EC95682466d5ZCC" TargetMode="External"/><Relationship Id="rId46" Type="http://schemas.openxmlformats.org/officeDocument/2006/relationships/hyperlink" Target="consultantplus://offline/ref=4B2D0EEC834BB52863A604E5539965D925833634646DD1982465A132E428B55C3A2784EC95682463d5Z5C" TargetMode="External"/><Relationship Id="rId59" Type="http://schemas.openxmlformats.org/officeDocument/2006/relationships/hyperlink" Target="consultantplus://offline/ref=4B2D0EEC834BB52863A604E5539965D92D81363263658C922C3CAD30E327EA4B3D6E88ED956827d6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8313</Words>
  <Characters>47385</Characters>
  <Application>Microsoft Office Word</Application>
  <DocSecurity>0</DocSecurity>
  <Lines>394</Lines>
  <Paragraphs>111</Paragraphs>
  <ScaleCrop>false</ScaleCrop>
  <Company/>
  <LinksUpToDate>false</LinksUpToDate>
  <CharactersWithSpaces>55587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2013-01-16T02:25:00Z</dcterms:created>
  <dcterms:modified xsi:type="dcterms:W3CDTF">2013-01-16T02:25:00Z</dcterms:modified>
</cp:coreProperties>
</file>